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Pr="009171C3" w:rsidRDefault="009171C3">
      <w:pPr>
        <w:rPr>
          <w:rFonts w:ascii="Bookman Old Style" w:hAnsi="Bookman Old Style"/>
          <w:sz w:val="24"/>
          <w:szCs w:val="24"/>
        </w:rPr>
      </w:pPr>
      <w:r w:rsidRPr="009171C3"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838200</wp:posOffset>
            </wp:positionV>
            <wp:extent cx="9607550" cy="48514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0" cy="485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1C3">
        <w:rPr>
          <w:rFonts w:ascii="Bookman Old Style" w:hAnsi="Bookman Old Style"/>
          <w:sz w:val="24"/>
          <w:szCs w:val="24"/>
        </w:rPr>
        <w:t>Obrysuj walizki po śladzie. Największe pokoloruj na czerwono, a pozostałe na zielono.</w:t>
      </w:r>
    </w:p>
    <w:sectPr w:rsidR="00D60128" w:rsidRPr="009171C3" w:rsidSect="009171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71C3"/>
    <w:rsid w:val="009171C3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1AAF-27EE-40C7-8132-798DE4D5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2020-06-26T12:39:00Z</dcterms:created>
  <dcterms:modified xsi:type="dcterms:W3CDTF">2020-06-26T12:42:00Z</dcterms:modified>
</cp:coreProperties>
</file>